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F7ECD" w14:textId="77777777" w:rsidR="006C3935" w:rsidRDefault="006C3935"/>
    <w:p w14:paraId="37C04EB9" w14:textId="77777777" w:rsidR="006C3935" w:rsidRDefault="00000000">
      <w:r>
        <w:t>Dear Parents and Caregivers,</w:t>
      </w:r>
    </w:p>
    <w:p w14:paraId="6798D749" w14:textId="77777777" w:rsidR="006C3935" w:rsidRDefault="006C3935"/>
    <w:p w14:paraId="6D8801AE" w14:textId="77777777" w:rsidR="006C3935" w:rsidRDefault="00000000">
      <w:r>
        <w:t>Being a teenager can be a challenging time. Our goal as educators is to teach the skills required for students to become safe decision makers, honour their identities, and have healthy interpersonal relationships in their futures. Students often report that ‘school’ and ‘home’ are where they want most of their health information to come from. We will be addressing some important topics around personal health and safety based on the mandated provincial curriculum.</w:t>
      </w:r>
    </w:p>
    <w:p w14:paraId="15B55B36" w14:textId="77777777" w:rsidR="006C3935" w:rsidRDefault="006C3935"/>
    <w:p w14:paraId="6978E8C7" w14:textId="77777777" w:rsidR="006C3935" w:rsidRDefault="00000000">
      <w:r>
        <w:t>Unless you have been informed otherwise, this curriculum will be delivered by your child’s teacher, or other school district educator. You may view the materials/topics to be covered in this curriculum by clicking on the links below.</w:t>
      </w:r>
    </w:p>
    <w:p w14:paraId="5E87030B" w14:textId="77777777" w:rsidR="006C3935" w:rsidRDefault="006C3935"/>
    <w:p w14:paraId="7C8C9449" w14:textId="77777777" w:rsidR="006C3935" w:rsidRDefault="00000000">
      <w:hyperlink r:id="rId8">
        <w:r>
          <w:rPr>
            <w:color w:val="1155CC"/>
            <w:u w:val="single"/>
          </w:rPr>
          <w:t>Inclusive Sexual Health Grade 8 Lesson 1: Values &amp; Consent</w:t>
        </w:r>
      </w:hyperlink>
    </w:p>
    <w:p w14:paraId="3821A5D0" w14:textId="77777777" w:rsidR="006C3935" w:rsidRDefault="00000000">
      <w:hyperlink r:id="rId9">
        <w:r>
          <w:rPr>
            <w:color w:val="1155CC"/>
            <w:u w:val="single"/>
          </w:rPr>
          <w:t xml:space="preserve">Inclusive Sexual Health Grade 8 Lesson 2: Healthy Relationships </w:t>
        </w:r>
      </w:hyperlink>
    </w:p>
    <w:p w14:paraId="7DE2E89C" w14:textId="77777777" w:rsidR="006C3935" w:rsidRDefault="00000000">
      <w:hyperlink r:id="rId10">
        <w:r>
          <w:rPr>
            <w:color w:val="1155CC"/>
            <w:u w:val="single"/>
          </w:rPr>
          <w:t>Inclusive Sexual Health Grade 8 Lesson 3: Identity &amp; Change</w:t>
        </w:r>
      </w:hyperlink>
    </w:p>
    <w:p w14:paraId="0502B6E4" w14:textId="77777777" w:rsidR="006C3935" w:rsidRDefault="00000000">
      <w:hyperlink r:id="rId11">
        <w:r>
          <w:rPr>
            <w:color w:val="1155CC"/>
            <w:u w:val="single"/>
          </w:rPr>
          <w:t>Inclusive Sexual Health Grade 8 Lesson 4: Healthy Sexual Decision Making</w:t>
        </w:r>
      </w:hyperlink>
    </w:p>
    <w:p w14:paraId="542EF303" w14:textId="77777777" w:rsidR="006C3935" w:rsidRDefault="006C3935"/>
    <w:p w14:paraId="282D9E0C" w14:textId="77777777" w:rsidR="006C3935" w:rsidRDefault="00000000">
      <w:r>
        <w:t xml:space="preserve">The mandated BC Curriculum addressed can be found in the Physical and Health Education section on the website </w:t>
      </w:r>
      <w:hyperlink r:id="rId12">
        <w:r>
          <w:rPr>
            <w:color w:val="1155CC"/>
            <w:u w:val="single"/>
          </w:rPr>
          <w:t>https://curriculum.gov.bc.ca/content/physical-and-health-educationintroduction</w:t>
        </w:r>
      </w:hyperlink>
      <w:r>
        <w:t xml:space="preserve"> </w:t>
      </w:r>
    </w:p>
    <w:p w14:paraId="7914F1AC" w14:textId="77777777" w:rsidR="006C3935" w:rsidRDefault="006C3935"/>
    <w:p w14:paraId="33883FFB" w14:textId="77777777" w:rsidR="006C3935" w:rsidRDefault="00000000">
      <w:pPr>
        <w:rPr>
          <w:u w:val="single"/>
        </w:rPr>
      </w:pPr>
      <w:r>
        <w:rPr>
          <w:u w:val="single"/>
        </w:rPr>
        <w:t>The benefits of comprehensive personal and sexual health education are that students will:</w:t>
      </w:r>
    </w:p>
    <w:p w14:paraId="0D0B5AA0" w14:textId="77777777" w:rsidR="006C3935" w:rsidRDefault="006C3935"/>
    <w:p w14:paraId="07A068D2" w14:textId="27E9CFEF" w:rsidR="006C3935" w:rsidRDefault="00000000">
      <w:pPr>
        <w:numPr>
          <w:ilvl w:val="0"/>
          <w:numId w:val="1"/>
        </w:numPr>
      </w:pPr>
      <w:r>
        <w:t>Have the same, age appropriate, up to date, factual information delivered by a trained educator in a non-judgmental, safe environment (this combats mi</w:t>
      </w:r>
      <w:r w:rsidR="00954BC3">
        <w:t>s</w:t>
      </w:r>
      <w:r>
        <w:t>information, bias, stereotypes and myths from social media/internet/TV/peers etc., and is a major tool in preventing discrimination, sexual abuse, and exploitation.</w:t>
      </w:r>
    </w:p>
    <w:p w14:paraId="2FE1F8B6" w14:textId="77777777" w:rsidR="006C3935" w:rsidRDefault="006C3935">
      <w:pPr>
        <w:ind w:left="720"/>
      </w:pPr>
    </w:p>
    <w:p w14:paraId="0B0F2F58" w14:textId="77777777" w:rsidR="006C3935" w:rsidRDefault="00000000">
      <w:pPr>
        <w:numPr>
          <w:ilvl w:val="0"/>
          <w:numId w:val="1"/>
        </w:numPr>
      </w:pPr>
      <w:r>
        <w:t>Gain knowledge, understanding, skills and the attitudes they will need in order to protect themselves and others from potential harm, and to make healthy decisions and choices (studies show that the more information students have, the longer they delay sexual activity and the less likely they are to make risky decisions, or to be exploited).</w:t>
      </w:r>
    </w:p>
    <w:p w14:paraId="6097F28C" w14:textId="77777777" w:rsidR="006C3935" w:rsidRDefault="006C3935"/>
    <w:p w14:paraId="4040CBD0" w14:textId="77777777" w:rsidR="006C3935" w:rsidRDefault="00000000">
      <w:r>
        <w:t>You, as parents/caregivers, are your child’s most important teacher. Students are always encouraged to continue the conversations at home and to check in to what their family rules and family values are when it comes to decision making, health, and relationships.</w:t>
      </w:r>
    </w:p>
    <w:p w14:paraId="10D7B412" w14:textId="77777777" w:rsidR="006C3935" w:rsidRDefault="006C3935"/>
    <w:p w14:paraId="3E23D149" w14:textId="77777777" w:rsidR="006C3935" w:rsidRDefault="00000000">
      <w:r>
        <w:t>If you have any questions, please contact your student’s teacher, or school administrator.</w:t>
      </w:r>
    </w:p>
    <w:p w14:paraId="7F20A094" w14:textId="77777777" w:rsidR="006C3935" w:rsidRDefault="006C3935"/>
    <w:p w14:paraId="55EAD752" w14:textId="77777777" w:rsidR="004842DD" w:rsidRDefault="004842DD"/>
    <w:p w14:paraId="71706BCC" w14:textId="77777777" w:rsidR="004842DD" w:rsidRDefault="004842DD"/>
    <w:p w14:paraId="57ADB24B" w14:textId="77777777" w:rsidR="004842DD" w:rsidRDefault="004842DD"/>
    <w:p w14:paraId="21BD3D69" w14:textId="00E476C9" w:rsidR="006C3935" w:rsidRDefault="00000000">
      <w:r>
        <w:lastRenderedPageBreak/>
        <w:t>Alternative Delivery:</w:t>
      </w:r>
    </w:p>
    <w:p w14:paraId="73E9B17E" w14:textId="77777777" w:rsidR="006C3935" w:rsidRDefault="006C3935"/>
    <w:p w14:paraId="674B327F" w14:textId="77777777" w:rsidR="006C3935" w:rsidRDefault="00000000">
      <w:r>
        <w:t xml:space="preserve">“Alternative delivery is a formal process whereby students and/or their parents may request that said students not participate in classes in which sensitive issues and controversial topics are present aligned to </w:t>
      </w:r>
      <w:hyperlink r:id="rId13">
        <w:r>
          <w:rPr>
            <w:color w:val="1155CC"/>
            <w:u w:val="single"/>
          </w:rPr>
          <w:t>Ministry of Education Policy: Alternate Delivery in Physical and Health Curricula</w:t>
        </w:r>
      </w:hyperlink>
      <w:r>
        <w:t>. Rather than participating in such classes, students, with parental consent and the approval of the principal, may achieve the learning outcomes for the program through an agreed-upon alternative delivery method, such as home instruction, independent directed study or distributive learning.”</w:t>
      </w:r>
    </w:p>
    <w:p w14:paraId="4ADD1890" w14:textId="77777777" w:rsidR="006C3935" w:rsidRDefault="006C3935"/>
    <w:p w14:paraId="1F0431C5" w14:textId="77777777" w:rsidR="006C3935" w:rsidRDefault="00000000">
      <w:r>
        <w:t xml:space="preserve">“The alternative delivery policy </w:t>
      </w:r>
      <w:r>
        <w:rPr>
          <w:b/>
        </w:rPr>
        <w:t xml:space="preserve">does not allow students to “opt-out” </w:t>
      </w:r>
      <w:r>
        <w:t xml:space="preserve">of learning about these topics. It is expected that students will, in consultation with their school, demonstrate their knowledge of the learning standard” </w:t>
      </w:r>
      <w:hyperlink r:id="rId14">
        <w:r>
          <w:rPr>
            <w:color w:val="1155CC"/>
            <w:u w:val="single"/>
          </w:rPr>
          <w:t>https://www2.gov.bc.ca/gov/content/education-training/k-12/administration/legislation-policy/public-schools/alternative-delivery-in-the-physical-and-health-curriculum</w:t>
        </w:r>
      </w:hyperlink>
      <w:r>
        <w:t xml:space="preserve"> </w:t>
      </w:r>
    </w:p>
    <w:p w14:paraId="7EF603CA" w14:textId="77777777" w:rsidR="006C3935" w:rsidRDefault="006C3935"/>
    <w:p w14:paraId="3EFC698C" w14:textId="77777777" w:rsidR="006C3935" w:rsidRDefault="00000000">
      <w:r>
        <w:t>The SD73 Administrative Procedure 205 - Sensitive and Social Issues Education and alternative Delivery of Health Education can be viewed here:</w:t>
      </w:r>
      <w:r>
        <w:rPr>
          <w:b/>
          <w:sz w:val="26"/>
          <w:szCs w:val="26"/>
        </w:rPr>
        <w:t xml:space="preserve"> </w:t>
      </w:r>
      <w:hyperlink r:id="rId15">
        <w:r>
          <w:rPr>
            <w:color w:val="1155CC"/>
            <w:u w:val="single"/>
          </w:rPr>
          <w:t>https://bcsd73.civicweb.net/document/93961/</w:t>
        </w:r>
      </w:hyperlink>
      <w:r>
        <w:t xml:space="preserve"> </w:t>
      </w:r>
    </w:p>
    <w:p w14:paraId="746A01CA" w14:textId="18305A88" w:rsidR="006C3935" w:rsidRPr="004842DD" w:rsidRDefault="004842DD" w:rsidP="00C641AC">
      <w:pPr>
        <w:spacing w:before="240" w:after="240"/>
        <w:jc w:val="center"/>
        <w:rPr>
          <w:rFonts w:ascii="Arial Black" w:hAnsi="Arial Black"/>
          <w:color w:val="FFFFFF" w:themeColor="background1"/>
          <w:sz w:val="18"/>
          <w:szCs w:val="18"/>
          <w:u w:val="single"/>
        </w:rPr>
      </w:pPr>
      <w:r w:rsidRPr="004842DD">
        <w:rPr>
          <w:rFonts w:ascii="Arial Black" w:hAnsi="Arial Black"/>
          <w:color w:val="FFFFFF" w:themeColor="background1"/>
          <w:sz w:val="18"/>
          <w:szCs w:val="18"/>
          <w:highlight w:val="black"/>
          <w:u w:val="single"/>
        </w:rPr>
        <w:t>THIS INFORMATION CAN BE FOUND ON SA-HALI’S WEBSITE UNDER PARENTS/STUDENTS.</w:t>
      </w:r>
    </w:p>
    <w:p w14:paraId="21D38BBC" w14:textId="77777777" w:rsidR="006C3935" w:rsidRDefault="00000000">
      <w:r>
        <w:pict w14:anchorId="4756949D">
          <v:rect id="_x0000_i1025" style="width:0;height:1.5pt" o:hralign="center" o:hrstd="t" o:hr="t" fillcolor="#a0a0a0" stroked="f"/>
        </w:pict>
      </w:r>
    </w:p>
    <w:p w14:paraId="4BA46DC2" w14:textId="77777777" w:rsidR="006C3935" w:rsidRDefault="006C3935"/>
    <w:p w14:paraId="7E1389BC" w14:textId="77777777" w:rsidR="006C3935" w:rsidRDefault="00000000">
      <w:r>
        <w:t>After reading the information letter about</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t xml:space="preserve">(topic/issue), </w:t>
      </w:r>
    </w:p>
    <w:p w14:paraId="4E97DE78" w14:textId="77777777" w:rsidR="006C3935" w:rsidRDefault="00000000">
      <w:r>
        <w:t>I,</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t>(parent/legal guardian):</w:t>
      </w:r>
    </w:p>
    <w:p w14:paraId="333E6E19" w14:textId="77777777" w:rsidR="006C3935" w:rsidRDefault="006C3935"/>
    <w:p w14:paraId="7D127A03" w14:textId="77777777" w:rsidR="006C3935" w:rsidRDefault="00000000">
      <w:r>
        <w:t xml:space="preserve">provide my permission </w:t>
      </w:r>
      <w:r>
        <w:rPr>
          <w:sz w:val="20"/>
          <w:szCs w:val="20"/>
          <w:u w:val="single"/>
        </w:rPr>
        <w:tab/>
      </w:r>
      <w:r>
        <w:rPr>
          <w:sz w:val="20"/>
          <w:szCs w:val="20"/>
          <w:u w:val="single"/>
        </w:rPr>
        <w:tab/>
      </w:r>
      <w:r>
        <w:t xml:space="preserve"> Yes</w:t>
      </w:r>
    </w:p>
    <w:p w14:paraId="48DFC97D" w14:textId="77777777" w:rsidR="006C3935" w:rsidRDefault="00000000">
      <w:r>
        <w:t xml:space="preserve">do not provide my permission </w:t>
      </w:r>
      <w:r>
        <w:rPr>
          <w:sz w:val="20"/>
          <w:szCs w:val="20"/>
          <w:u w:val="single"/>
        </w:rPr>
        <w:tab/>
      </w:r>
      <w:r>
        <w:rPr>
          <w:sz w:val="20"/>
          <w:szCs w:val="20"/>
          <w:u w:val="single"/>
        </w:rPr>
        <w:tab/>
      </w:r>
      <w:r>
        <w:t>No</w:t>
      </w:r>
    </w:p>
    <w:p w14:paraId="4C4198C0" w14:textId="77777777" w:rsidR="006C3935" w:rsidRDefault="006C3935"/>
    <w:p w14:paraId="0B8DDD83" w14:textId="77777777" w:rsidR="006C3935" w:rsidRDefault="00000000">
      <w:r>
        <w:t>to have my child participate in the presentation(s) or classes indicated in the information.</w:t>
      </w:r>
    </w:p>
    <w:p w14:paraId="5C77A34F" w14:textId="77777777" w:rsidR="006C3935" w:rsidRDefault="006C3935"/>
    <w:p w14:paraId="74C0FACB" w14:textId="77777777" w:rsidR="006C3935" w:rsidRDefault="00000000">
      <w:pPr>
        <w:rPr>
          <w:u w:val="single"/>
        </w:rPr>
      </w:pPr>
      <w:r>
        <w:t>Child’s name:</w:t>
      </w:r>
      <w:r>
        <w:rPr>
          <w:u w:val="single"/>
        </w:rPr>
        <w:tab/>
      </w:r>
      <w:r>
        <w:rPr>
          <w:u w:val="single"/>
        </w:rPr>
        <w:tab/>
      </w:r>
      <w:r>
        <w:rPr>
          <w:u w:val="single"/>
        </w:rPr>
        <w:tab/>
      </w:r>
      <w:r>
        <w:rPr>
          <w:u w:val="single"/>
        </w:rPr>
        <w:tab/>
      </w:r>
      <w:r>
        <w:rPr>
          <w:u w:val="single"/>
        </w:rPr>
        <w:tab/>
      </w:r>
      <w:r>
        <w:rPr>
          <w:u w:val="single"/>
        </w:rPr>
        <w:tab/>
      </w:r>
    </w:p>
    <w:p w14:paraId="2A622992" w14:textId="77777777" w:rsidR="006C3935" w:rsidRDefault="006C3935"/>
    <w:p w14:paraId="12E18834" w14:textId="77777777" w:rsidR="006C3935" w:rsidRDefault="00000000">
      <w:pPr>
        <w:rPr>
          <w:u w:val="single"/>
        </w:rPr>
      </w:pPr>
      <w:r>
        <w:t>Parent/legal guardian signature:</w:t>
      </w:r>
      <w:r>
        <w:rPr>
          <w:u w:val="single"/>
        </w:rPr>
        <w:tab/>
      </w:r>
      <w:r>
        <w:rPr>
          <w:u w:val="single"/>
        </w:rPr>
        <w:tab/>
      </w:r>
      <w:r>
        <w:rPr>
          <w:u w:val="single"/>
        </w:rPr>
        <w:tab/>
      </w:r>
      <w:r>
        <w:rPr>
          <w:u w:val="single"/>
        </w:rPr>
        <w:tab/>
      </w:r>
      <w:r>
        <w:rPr>
          <w:u w:val="single"/>
        </w:rPr>
        <w:tab/>
      </w:r>
    </w:p>
    <w:p w14:paraId="7132F546" w14:textId="77777777" w:rsidR="006C3935" w:rsidRDefault="00000000">
      <w:pPr>
        <w:spacing w:before="240" w:after="240"/>
      </w:pPr>
      <w:r>
        <w:t>Please return the signed form to your child’s teacher.</w:t>
      </w:r>
    </w:p>
    <w:p w14:paraId="39BD22FF" w14:textId="562AD029" w:rsidR="006C3935" w:rsidRDefault="0089067E">
      <w:pPr>
        <w:spacing w:before="240" w:after="240"/>
      </w:pPr>
      <w:r>
        <w:rPr>
          <w:noProof/>
        </w:rPr>
        <w:drawing>
          <wp:anchor distT="0" distB="0" distL="114300" distR="114300" simplePos="0" relativeHeight="251658240" behindDoc="1" locked="0" layoutInCell="1" allowOverlap="1" wp14:anchorId="0AF474CA" wp14:editId="4FDABF77">
            <wp:simplePos x="0" y="0"/>
            <wp:positionH relativeFrom="margin">
              <wp:align>left</wp:align>
            </wp:positionH>
            <wp:positionV relativeFrom="paragraph">
              <wp:posOffset>55245</wp:posOffset>
            </wp:positionV>
            <wp:extent cx="923290" cy="692468"/>
            <wp:effectExtent l="0" t="0" r="0" b="0"/>
            <wp:wrapNone/>
            <wp:docPr id="1121800535"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00535" name="Picture 2" descr="A close-up of a sig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3290" cy="692468"/>
                    </a:xfrm>
                    <a:prstGeom prst="rect">
                      <a:avLst/>
                    </a:prstGeom>
                    <a:noFill/>
                    <a:ln>
                      <a:noFill/>
                    </a:ln>
                  </pic:spPr>
                </pic:pic>
              </a:graphicData>
            </a:graphic>
          </wp:anchor>
        </w:drawing>
      </w:r>
      <w:r>
        <w:t>Sincerely,</w:t>
      </w:r>
    </w:p>
    <w:p w14:paraId="1893D9B0" w14:textId="11DC941D" w:rsidR="0089067E" w:rsidRDefault="0089067E">
      <w:pPr>
        <w:spacing w:before="240" w:after="240"/>
      </w:pPr>
    </w:p>
    <w:p w14:paraId="4DA45C2E" w14:textId="1553298C" w:rsidR="004842DD" w:rsidRPr="004842DD" w:rsidRDefault="004842DD" w:rsidP="004842DD">
      <w:r w:rsidRPr="004842DD">
        <w:t>Kristy Dolha</w:t>
      </w:r>
    </w:p>
    <w:p w14:paraId="312FF69D" w14:textId="0DB56077" w:rsidR="004842DD" w:rsidRPr="004842DD" w:rsidRDefault="004842DD" w:rsidP="004842DD">
      <w:r w:rsidRPr="004842DD">
        <w:t>Vice Principal</w:t>
      </w:r>
    </w:p>
    <w:p w14:paraId="4A24D481" w14:textId="23EDAD06" w:rsidR="004842DD" w:rsidRPr="004842DD" w:rsidRDefault="004842DD" w:rsidP="004842DD">
      <w:r w:rsidRPr="004842DD">
        <w:t>Sa-Hali Secondary</w:t>
      </w:r>
    </w:p>
    <w:p w14:paraId="65A007C2" w14:textId="77777777" w:rsidR="006C3935" w:rsidRDefault="006C3935"/>
    <w:sectPr w:rsidR="006C3935" w:rsidSect="004842DD">
      <w:headerReference w:type="default" r:id="rId17"/>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2B84" w14:textId="77777777" w:rsidR="00A00BDA" w:rsidRDefault="00A00BDA">
      <w:pPr>
        <w:spacing w:line="240" w:lineRule="auto"/>
      </w:pPr>
      <w:r>
        <w:separator/>
      </w:r>
    </w:p>
  </w:endnote>
  <w:endnote w:type="continuationSeparator" w:id="0">
    <w:p w14:paraId="70FF14B2" w14:textId="77777777" w:rsidR="00A00BDA" w:rsidRDefault="00A00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0ED4C" w14:textId="77777777" w:rsidR="00A00BDA" w:rsidRDefault="00A00BDA">
      <w:pPr>
        <w:spacing w:line="240" w:lineRule="auto"/>
      </w:pPr>
      <w:r>
        <w:separator/>
      </w:r>
    </w:p>
  </w:footnote>
  <w:footnote w:type="continuationSeparator" w:id="0">
    <w:p w14:paraId="0E845AF9" w14:textId="77777777" w:rsidR="00A00BDA" w:rsidRDefault="00A00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FC0D" w14:textId="77777777" w:rsidR="006C3935" w:rsidRDefault="00000000">
    <w:r>
      <w:rPr>
        <w:noProof/>
      </w:rPr>
      <w:drawing>
        <wp:inline distT="114300" distB="114300" distL="114300" distR="114300" wp14:anchorId="67E140A2" wp14:editId="47796CC1">
          <wp:extent cx="833438" cy="83343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33438" cy="833438"/>
                  </a:xfrm>
                  <a:prstGeom prst="rect">
                    <a:avLst/>
                  </a:prstGeom>
                  <a:ln/>
                </pic:spPr>
              </pic:pic>
            </a:graphicData>
          </a:graphic>
        </wp:inline>
      </w:drawing>
    </w:r>
    <w:r>
      <w:tab/>
    </w:r>
    <w:r>
      <w:tab/>
    </w:r>
    <w:r>
      <w:tab/>
    </w:r>
    <w:r>
      <w:tab/>
    </w:r>
    <w:r>
      <w:tab/>
    </w:r>
    <w:r>
      <w:tab/>
    </w:r>
    <w:r>
      <w:tab/>
    </w:r>
    <w:r>
      <w:tab/>
    </w:r>
    <w:r>
      <w:tab/>
    </w:r>
    <w:r>
      <w:tab/>
      <w:t>Grade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C774F"/>
    <w:multiLevelType w:val="multilevel"/>
    <w:tmpl w:val="B1FE0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2122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35"/>
    <w:rsid w:val="001D36E9"/>
    <w:rsid w:val="004842DD"/>
    <w:rsid w:val="006C3935"/>
    <w:rsid w:val="0089067E"/>
    <w:rsid w:val="00954BC3"/>
    <w:rsid w:val="00A00BDA"/>
    <w:rsid w:val="00A84822"/>
    <w:rsid w:val="00C641AC"/>
    <w:rsid w:val="00DE59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BD3F"/>
  <w15:docId w15:val="{AF2024BF-D2E5-4A9B-B8D5-1643B9EE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ul0esjmRIunEMaAyd7UgbQRw7w2i8v-r/view?usp=sharing" TargetMode="External"/><Relationship Id="rId13" Type="http://schemas.openxmlformats.org/officeDocument/2006/relationships/hyperlink" Target="https://www2.gov.bc.ca/gov/content/education-training/k-12/administration/legislation-policy/public-schools/alternative-delivery-in-the-physical-and-health-curriculu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riculum.gov.bc.ca/content/physical-and-health-educationintroduc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Y3WiDXgipUF0qvt9yY8OrwP0mxryq_m9/view?usp=sharing" TargetMode="External"/><Relationship Id="rId5" Type="http://schemas.openxmlformats.org/officeDocument/2006/relationships/webSettings" Target="webSettings.xml"/><Relationship Id="rId15" Type="http://schemas.openxmlformats.org/officeDocument/2006/relationships/hyperlink" Target="https://bcsd73.civicweb.net/document/93961/" TargetMode="External"/><Relationship Id="rId10" Type="http://schemas.openxmlformats.org/officeDocument/2006/relationships/hyperlink" Target="https://drive.google.com/file/d/1oO1YHSXyyQ7izDWrWhrJA_Jz27l8YjNI/view?usp=shar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0Or5y-tsLrSn8Tq2zd7tTUiFFbfoEbFT/view?usp=sharing" TargetMode="External"/><Relationship Id="rId14" Type="http://schemas.openxmlformats.org/officeDocument/2006/relationships/hyperlink" Target="https://www2.gov.bc.ca/gov/content/education-training/k-12/administration/legislation-policy/public-schools/alternative-delivery-in-the-physical-and-health-curricul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273BD-8625-4260-8492-AFCB26CC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mbranham</dc:creator>
  <cp:lastModifiedBy>Marianne Branham</cp:lastModifiedBy>
  <cp:revision>4</cp:revision>
  <cp:lastPrinted>2023-09-01T16:32:00Z</cp:lastPrinted>
  <dcterms:created xsi:type="dcterms:W3CDTF">2023-09-01T16:43:00Z</dcterms:created>
  <dcterms:modified xsi:type="dcterms:W3CDTF">2023-09-01T18:06:00Z</dcterms:modified>
</cp:coreProperties>
</file>